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E911B" w14:textId="617E57A0" w:rsidR="00F16D9D" w:rsidRPr="00412CE2" w:rsidRDefault="00CD092E" w:rsidP="00F16D9D">
      <w:pPr>
        <w:rPr>
          <w:rFonts w:ascii="Times New Roman" w:hAnsi="Times New Roman" w:cs="Times New Roman"/>
          <w:b/>
          <w:bCs/>
          <w:sz w:val="60"/>
        </w:rPr>
      </w:pPr>
      <w:r>
        <w:rPr>
          <w:rFonts w:ascii="Times New Roman" w:hAnsi="Times New Roman" w:cs="Times New Roman"/>
          <w:b/>
          <w:bCs/>
          <w:noProof/>
          <w:sz w:val="60"/>
        </w:rPr>
        <w:drawing>
          <wp:anchor distT="0" distB="0" distL="114300" distR="114300" simplePos="0" relativeHeight="251658240" behindDoc="0" locked="0" layoutInCell="1" allowOverlap="1" wp14:anchorId="29A8B3B8" wp14:editId="7746DB4A">
            <wp:simplePos x="0" y="0"/>
            <wp:positionH relativeFrom="margin">
              <wp:align>right</wp:align>
            </wp:positionH>
            <wp:positionV relativeFrom="paragraph">
              <wp:posOffset>581025</wp:posOffset>
            </wp:positionV>
            <wp:extent cx="6819900" cy="4273550"/>
            <wp:effectExtent l="19050" t="19050" r="19050" b="12700"/>
            <wp:wrapSquare wrapText="bothSides"/>
            <wp:docPr id="16462110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42735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2339">
        <w:rPr>
          <w:rFonts w:ascii="Times New Roman" w:hAnsi="Times New Roman" w:cs="Times New Roman"/>
          <w:b/>
          <w:bCs/>
          <w:sz w:val="60"/>
        </w:rPr>
        <w:t xml:space="preserve">       </w:t>
      </w:r>
      <w:r w:rsidR="00F16D9D" w:rsidRPr="00412CE2">
        <w:rPr>
          <w:rFonts w:ascii="Times New Roman" w:hAnsi="Times New Roman" w:cs="Times New Roman"/>
          <w:b/>
          <w:bCs/>
          <w:sz w:val="60"/>
        </w:rPr>
        <w:t>SAMUEL SEWALL (1652-1730)</w:t>
      </w:r>
    </w:p>
    <w:p w14:paraId="0C878A35" w14:textId="581A1070" w:rsidR="00F16D9D" w:rsidRPr="00412CE2" w:rsidRDefault="00412CE2" w:rsidP="00F16D9D">
      <w:pPr>
        <w:rPr>
          <w:rFonts w:ascii="Times New Roman" w:hAnsi="Times New Roman" w:cs="Times New Roman"/>
          <w:b/>
          <w:bCs/>
          <w:sz w:val="60"/>
        </w:rPr>
      </w:pPr>
      <w:r>
        <w:rPr>
          <w:rFonts w:ascii="Times New Roman" w:hAnsi="Times New Roman" w:cs="Times New Roman"/>
          <w:b/>
          <w:bCs/>
          <w:sz w:val="60"/>
        </w:rPr>
        <w:br/>
      </w:r>
      <w:r w:rsidR="00F16D9D" w:rsidRPr="00412CE2">
        <w:rPr>
          <w:rFonts w:ascii="Times New Roman" w:hAnsi="Times New Roman" w:cs="Times New Roman"/>
          <w:b/>
          <w:bCs/>
          <w:sz w:val="60"/>
        </w:rPr>
        <w:t xml:space="preserve">Although Sewall is noted in American literature for his classic diary, chockfull of facts and ponderings reflecting the Puritan life and ethic, it was his role as a judge at the 1692 Salem Witch Trials that secured his place in American history. During this dark episode of witchcraft hysteria, thirty persons, mostly women, </w:t>
      </w:r>
      <w:r w:rsidR="00F16D9D" w:rsidRPr="00412CE2">
        <w:rPr>
          <w:rFonts w:ascii="Times New Roman" w:hAnsi="Times New Roman" w:cs="Times New Roman"/>
          <w:b/>
          <w:bCs/>
          <w:sz w:val="60"/>
        </w:rPr>
        <w:lastRenderedPageBreak/>
        <w:t xml:space="preserve">were condemned to death and nineteen were hanged for supposedly practicing the occult arts. </w:t>
      </w:r>
      <w:r w:rsidR="00D07842">
        <w:rPr>
          <w:rFonts w:ascii="Times New Roman" w:hAnsi="Times New Roman" w:cs="Times New Roman"/>
          <w:b/>
          <w:bCs/>
          <w:sz w:val="60"/>
        </w:rPr>
        <w:br/>
      </w:r>
      <w:r w:rsidR="00D07842">
        <w:rPr>
          <w:rFonts w:ascii="Times New Roman" w:hAnsi="Times New Roman" w:cs="Times New Roman"/>
          <w:b/>
          <w:bCs/>
          <w:sz w:val="60"/>
        </w:rPr>
        <w:br/>
      </w:r>
      <w:r w:rsidR="00F16D9D" w:rsidRPr="00412CE2">
        <w:rPr>
          <w:rFonts w:ascii="Times New Roman" w:hAnsi="Times New Roman" w:cs="Times New Roman"/>
          <w:b/>
          <w:bCs/>
          <w:sz w:val="60"/>
        </w:rPr>
        <w:t>In front of the Old South Church congregation in 1696, Judge Sewall became the only judge involved in the witch trials to publicly recant his actions.</w:t>
      </w:r>
    </w:p>
    <w:p w14:paraId="46CDBF3D" w14:textId="77777777" w:rsidR="00F16D9D" w:rsidRPr="00412CE2" w:rsidRDefault="00F16D9D" w:rsidP="00F16D9D">
      <w:pPr>
        <w:rPr>
          <w:rFonts w:ascii="Times New Roman" w:hAnsi="Times New Roman" w:cs="Times New Roman"/>
          <w:b/>
          <w:bCs/>
          <w:sz w:val="60"/>
        </w:rPr>
      </w:pPr>
    </w:p>
    <w:p w14:paraId="5E2E5289" w14:textId="77777777" w:rsidR="00F16D9D" w:rsidRPr="00412CE2" w:rsidRDefault="00F16D9D" w:rsidP="00F16D9D">
      <w:pPr>
        <w:rPr>
          <w:rFonts w:ascii="Times New Roman" w:hAnsi="Times New Roman" w:cs="Times New Roman"/>
          <w:b/>
          <w:bCs/>
          <w:sz w:val="60"/>
        </w:rPr>
      </w:pPr>
      <w:r w:rsidRPr="00412CE2">
        <w:rPr>
          <w:rFonts w:ascii="Times New Roman" w:hAnsi="Times New Roman" w:cs="Times New Roman"/>
          <w:b/>
          <w:bCs/>
          <w:sz w:val="60"/>
        </w:rPr>
        <w:t>Jimmy’s Tangents:</w:t>
      </w:r>
    </w:p>
    <w:p w14:paraId="322147A2" w14:textId="77777777" w:rsidR="00F16D9D" w:rsidRPr="00412CE2" w:rsidRDefault="00F16D9D" w:rsidP="00F16D9D">
      <w:pPr>
        <w:rPr>
          <w:rFonts w:ascii="Times New Roman" w:hAnsi="Times New Roman" w:cs="Times New Roman"/>
          <w:b/>
          <w:bCs/>
          <w:sz w:val="60"/>
        </w:rPr>
      </w:pPr>
    </w:p>
    <w:p w14:paraId="41C5E0FA" w14:textId="12AB499A" w:rsidR="00F16D9D" w:rsidRPr="00412CE2" w:rsidRDefault="00F16D9D" w:rsidP="00F16D9D">
      <w:pPr>
        <w:rPr>
          <w:rFonts w:ascii="Times New Roman" w:hAnsi="Times New Roman" w:cs="Times New Roman"/>
          <w:b/>
          <w:bCs/>
          <w:sz w:val="60"/>
        </w:rPr>
      </w:pPr>
      <w:r w:rsidRPr="00412CE2">
        <w:rPr>
          <w:rFonts w:ascii="Times New Roman" w:hAnsi="Times New Roman" w:cs="Times New Roman"/>
          <w:b/>
          <w:bCs/>
          <w:sz w:val="60"/>
        </w:rPr>
        <w:t>•</w:t>
      </w:r>
      <w:r w:rsidR="00CD092E">
        <w:rPr>
          <w:rFonts w:ascii="Times New Roman" w:hAnsi="Times New Roman" w:cs="Times New Roman"/>
          <w:b/>
          <w:bCs/>
          <w:sz w:val="60"/>
        </w:rPr>
        <w:t xml:space="preserve"> </w:t>
      </w:r>
      <w:r w:rsidRPr="00412CE2">
        <w:rPr>
          <w:rFonts w:ascii="Times New Roman" w:hAnsi="Times New Roman" w:cs="Times New Roman"/>
          <w:b/>
          <w:bCs/>
          <w:sz w:val="60"/>
        </w:rPr>
        <w:t>In his 1710 essay, The Selling of Joseph, Sewall comes out strongly against slavery thus making him one of the earliest white colonial abolitionists</w:t>
      </w:r>
      <w:r w:rsidR="00CD092E">
        <w:rPr>
          <w:rFonts w:ascii="Times New Roman" w:hAnsi="Times New Roman" w:cs="Times New Roman"/>
          <w:b/>
          <w:bCs/>
          <w:sz w:val="60"/>
        </w:rPr>
        <w:br/>
      </w:r>
    </w:p>
    <w:p w14:paraId="5F54A977" w14:textId="503365E5" w:rsidR="00F16D9D" w:rsidRPr="00412CE2" w:rsidRDefault="00F16D9D" w:rsidP="00F16D9D">
      <w:pPr>
        <w:rPr>
          <w:rFonts w:ascii="Times New Roman" w:hAnsi="Times New Roman" w:cs="Times New Roman"/>
          <w:b/>
          <w:bCs/>
          <w:sz w:val="60"/>
        </w:rPr>
      </w:pPr>
      <w:r w:rsidRPr="00412CE2">
        <w:rPr>
          <w:rFonts w:ascii="Times New Roman" w:hAnsi="Times New Roman" w:cs="Times New Roman"/>
          <w:b/>
          <w:bCs/>
          <w:sz w:val="60"/>
        </w:rPr>
        <w:t>•</w:t>
      </w:r>
      <w:r w:rsidR="00CD092E">
        <w:rPr>
          <w:rFonts w:ascii="Times New Roman" w:hAnsi="Times New Roman" w:cs="Times New Roman"/>
          <w:b/>
          <w:bCs/>
          <w:sz w:val="60"/>
        </w:rPr>
        <w:t xml:space="preserve"> </w:t>
      </w:r>
      <w:r w:rsidRPr="00412CE2">
        <w:rPr>
          <w:rFonts w:ascii="Times New Roman" w:hAnsi="Times New Roman" w:cs="Times New Roman"/>
          <w:b/>
          <w:bCs/>
          <w:sz w:val="60"/>
        </w:rPr>
        <w:t>John Hull, Sewall's father-in-law, is also buried in this tomb</w:t>
      </w:r>
    </w:p>
    <w:p w14:paraId="766F510F" w14:textId="6A987375" w:rsidR="00F16D9D" w:rsidRPr="00412CE2" w:rsidRDefault="00F16D9D" w:rsidP="00F16D9D">
      <w:pPr>
        <w:rPr>
          <w:rFonts w:ascii="Times New Roman" w:hAnsi="Times New Roman" w:cs="Times New Roman"/>
          <w:b/>
          <w:bCs/>
          <w:sz w:val="60"/>
        </w:rPr>
      </w:pPr>
      <w:r w:rsidRPr="00412CE2">
        <w:rPr>
          <w:rFonts w:ascii="Times New Roman" w:hAnsi="Times New Roman" w:cs="Times New Roman"/>
          <w:b/>
          <w:bCs/>
          <w:sz w:val="60"/>
        </w:rPr>
        <w:lastRenderedPageBreak/>
        <w:t>•</w:t>
      </w:r>
      <w:r w:rsidR="00CD092E">
        <w:rPr>
          <w:rFonts w:ascii="Times New Roman" w:hAnsi="Times New Roman" w:cs="Times New Roman"/>
          <w:b/>
          <w:bCs/>
          <w:sz w:val="60"/>
        </w:rPr>
        <w:t xml:space="preserve"> </w:t>
      </w:r>
      <w:r w:rsidRPr="00412CE2">
        <w:rPr>
          <w:rFonts w:ascii="Times New Roman" w:hAnsi="Times New Roman" w:cs="Times New Roman"/>
          <w:b/>
          <w:bCs/>
          <w:sz w:val="60"/>
        </w:rPr>
        <w:t xml:space="preserve">Hull was the </w:t>
      </w:r>
      <w:proofErr w:type="gramStart"/>
      <w:r w:rsidRPr="00412CE2">
        <w:rPr>
          <w:rFonts w:ascii="Times New Roman" w:hAnsi="Times New Roman" w:cs="Times New Roman"/>
          <w:b/>
          <w:bCs/>
          <w:sz w:val="60"/>
        </w:rPr>
        <w:t>colony's</w:t>
      </w:r>
      <w:proofErr w:type="gramEnd"/>
      <w:r w:rsidRPr="00412CE2">
        <w:rPr>
          <w:rFonts w:ascii="Times New Roman" w:hAnsi="Times New Roman" w:cs="Times New Roman"/>
          <w:b/>
          <w:bCs/>
          <w:sz w:val="60"/>
        </w:rPr>
        <w:t>, and the New World's, first coin  minter when he was authorized to create what became known as the Pine Tree Shillings starting in 1652</w:t>
      </w:r>
      <w:r w:rsidR="00CD092E">
        <w:rPr>
          <w:rFonts w:ascii="Times New Roman" w:hAnsi="Times New Roman" w:cs="Times New Roman"/>
          <w:b/>
          <w:bCs/>
          <w:sz w:val="60"/>
        </w:rPr>
        <w:br/>
      </w:r>
    </w:p>
    <w:p w14:paraId="4CDBC43F" w14:textId="5E16B6A5" w:rsidR="00F16D9D" w:rsidRPr="00412CE2" w:rsidRDefault="00F16D9D" w:rsidP="00F16D9D">
      <w:pPr>
        <w:rPr>
          <w:rFonts w:ascii="Times New Roman" w:hAnsi="Times New Roman" w:cs="Times New Roman"/>
          <w:b/>
          <w:bCs/>
          <w:sz w:val="60"/>
        </w:rPr>
      </w:pPr>
      <w:r w:rsidRPr="00412CE2">
        <w:rPr>
          <w:rFonts w:ascii="Times New Roman" w:hAnsi="Times New Roman" w:cs="Times New Roman"/>
          <w:b/>
          <w:bCs/>
          <w:sz w:val="60"/>
        </w:rPr>
        <w:t>•</w:t>
      </w:r>
      <w:r w:rsidR="00CD092E">
        <w:rPr>
          <w:rFonts w:ascii="Times New Roman" w:hAnsi="Times New Roman" w:cs="Times New Roman"/>
          <w:b/>
          <w:bCs/>
          <w:sz w:val="60"/>
        </w:rPr>
        <w:t xml:space="preserve"> </w:t>
      </w:r>
      <w:r w:rsidRPr="00412CE2">
        <w:rPr>
          <w:rFonts w:ascii="Times New Roman" w:hAnsi="Times New Roman" w:cs="Times New Roman"/>
          <w:b/>
          <w:bCs/>
          <w:sz w:val="60"/>
        </w:rPr>
        <w:t xml:space="preserve">When Hull was appointed mint </w:t>
      </w:r>
      <w:proofErr w:type="gramStart"/>
      <w:r w:rsidRPr="00412CE2">
        <w:rPr>
          <w:rFonts w:ascii="Times New Roman" w:hAnsi="Times New Roman" w:cs="Times New Roman"/>
          <w:b/>
          <w:bCs/>
          <w:sz w:val="60"/>
        </w:rPr>
        <w:t>master</w:t>
      </w:r>
      <w:proofErr w:type="gramEnd"/>
      <w:r w:rsidRPr="00412CE2">
        <w:rPr>
          <w:rFonts w:ascii="Times New Roman" w:hAnsi="Times New Roman" w:cs="Times New Roman"/>
          <w:b/>
          <w:bCs/>
          <w:sz w:val="60"/>
        </w:rPr>
        <w:t xml:space="preserve"> he was paid a shilling for every twenty single shilling coins he made; authorities tried to renegotiate this lucrative arrangement but Hull refused and indeed became very wealthy</w:t>
      </w:r>
      <w:r w:rsidR="00CD092E">
        <w:rPr>
          <w:rFonts w:ascii="Times New Roman" w:hAnsi="Times New Roman" w:cs="Times New Roman"/>
          <w:b/>
          <w:bCs/>
          <w:sz w:val="60"/>
        </w:rPr>
        <w:br/>
      </w:r>
    </w:p>
    <w:p w14:paraId="16A689ED" w14:textId="6563643A" w:rsidR="00F16D9D" w:rsidRPr="00412CE2" w:rsidRDefault="00F16D9D" w:rsidP="00F16D9D">
      <w:pPr>
        <w:rPr>
          <w:rFonts w:ascii="Times New Roman" w:hAnsi="Times New Roman" w:cs="Times New Roman"/>
          <w:b/>
          <w:bCs/>
          <w:sz w:val="60"/>
        </w:rPr>
      </w:pPr>
      <w:r w:rsidRPr="00412CE2">
        <w:rPr>
          <w:rFonts w:ascii="Times New Roman" w:hAnsi="Times New Roman" w:cs="Times New Roman"/>
          <w:b/>
          <w:bCs/>
          <w:sz w:val="60"/>
        </w:rPr>
        <w:t>•</w:t>
      </w:r>
      <w:r w:rsidR="00CD092E">
        <w:rPr>
          <w:rFonts w:ascii="Times New Roman" w:hAnsi="Times New Roman" w:cs="Times New Roman"/>
          <w:b/>
          <w:bCs/>
          <w:sz w:val="60"/>
        </w:rPr>
        <w:t xml:space="preserve"> </w:t>
      </w:r>
      <w:r w:rsidRPr="00412CE2">
        <w:rPr>
          <w:rFonts w:ascii="Times New Roman" w:hAnsi="Times New Roman" w:cs="Times New Roman"/>
          <w:b/>
          <w:bCs/>
          <w:sz w:val="60"/>
        </w:rPr>
        <w:t xml:space="preserve">Legend has it that when Sewall married Hull's daughter, Hannah, he was given a wedding present of Hannah’s weight in Pine Tree Shillings (luckily for Sewall, Hannah was what we refer today as a “plus” size!)  </w:t>
      </w:r>
    </w:p>
    <w:p w14:paraId="6417A882" w14:textId="3108EF18" w:rsidR="00F16D9D" w:rsidRPr="00412CE2" w:rsidRDefault="00F16D9D" w:rsidP="00F16D9D">
      <w:pPr>
        <w:rPr>
          <w:rFonts w:ascii="Times New Roman" w:hAnsi="Times New Roman" w:cs="Times New Roman"/>
          <w:b/>
          <w:bCs/>
          <w:sz w:val="60"/>
        </w:rPr>
      </w:pPr>
      <w:r w:rsidRPr="00412CE2">
        <w:rPr>
          <w:rFonts w:ascii="Times New Roman" w:hAnsi="Times New Roman" w:cs="Times New Roman"/>
          <w:b/>
          <w:bCs/>
          <w:sz w:val="60"/>
        </w:rPr>
        <w:lastRenderedPageBreak/>
        <w:t>•</w:t>
      </w:r>
      <w:r w:rsidR="00CD092E">
        <w:rPr>
          <w:rFonts w:ascii="Times New Roman" w:hAnsi="Times New Roman" w:cs="Times New Roman"/>
          <w:b/>
          <w:bCs/>
          <w:sz w:val="60"/>
        </w:rPr>
        <w:t xml:space="preserve"> </w:t>
      </w:r>
      <w:r w:rsidRPr="00412CE2">
        <w:rPr>
          <w:rFonts w:ascii="Times New Roman" w:hAnsi="Times New Roman" w:cs="Times New Roman"/>
          <w:b/>
          <w:bCs/>
          <w:sz w:val="60"/>
        </w:rPr>
        <w:t>The Pine Tree Shillings is a chapter in Nathaniel Hawthorne's collection of short stories, The Grandfather Chair</w:t>
      </w:r>
    </w:p>
    <w:sectPr w:rsidR="00F16D9D" w:rsidRPr="00412CE2" w:rsidSect="00412C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D9D"/>
    <w:rsid w:val="000B2339"/>
    <w:rsid w:val="00412CE2"/>
    <w:rsid w:val="00CD092E"/>
    <w:rsid w:val="00D07842"/>
    <w:rsid w:val="00F1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A9E0E"/>
  <w15:chartTrackingRefBased/>
  <w15:docId w15:val="{7252A04B-009C-4BCE-8172-2A9676E00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 Cole</dc:creator>
  <cp:keywords/>
  <dc:description/>
  <cp:lastModifiedBy>JC Cole</cp:lastModifiedBy>
  <cp:revision>5</cp:revision>
  <cp:lastPrinted>2023-11-09T18:52:00Z</cp:lastPrinted>
  <dcterms:created xsi:type="dcterms:W3CDTF">2023-11-08T16:05:00Z</dcterms:created>
  <dcterms:modified xsi:type="dcterms:W3CDTF">2023-11-09T18:53:00Z</dcterms:modified>
</cp:coreProperties>
</file>